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02" w:rsidRDefault="00263702" w:rsidP="00212C51">
      <w:bookmarkStart w:id="0" w:name="_GoBack"/>
      <w:bookmarkEnd w:id="0"/>
    </w:p>
    <w:p w:rsidR="00183BBA" w:rsidRPr="00EE3201" w:rsidRDefault="00183BBA" w:rsidP="00183BBA">
      <w:pPr>
        <w:pStyle w:val="Dokumentrubrik"/>
      </w:pPr>
      <w:r w:rsidRPr="00EE3201">
        <w:t xml:space="preserve">förvaltningsberättelse för sydsvenska miljörättsföreningen </w:t>
      </w:r>
      <w:r w:rsidRPr="00EE3201">
        <w:br/>
        <w:t>(802491-1797)</w:t>
      </w:r>
    </w:p>
    <w:p w:rsidR="00183BBA" w:rsidRPr="00EE3201" w:rsidRDefault="006053B4" w:rsidP="00183BBA">
      <w:r w:rsidRPr="00EE3201">
        <w:t>Styrelsen för Sydsvenska Miljörättsföreningen (”Föreningen”) får härmed lämna sin verksamhetsberättelse för Föreningens räkensk</w:t>
      </w:r>
      <w:r w:rsidR="006033C9" w:rsidRPr="00EE3201">
        <w:t xml:space="preserve">apsperiod omfattande tiden den </w:t>
      </w:r>
      <w:r w:rsidRPr="00EE3201">
        <w:t xml:space="preserve">1 </w:t>
      </w:r>
      <w:r w:rsidR="006033C9" w:rsidRPr="00EE3201">
        <w:t>januari</w:t>
      </w:r>
      <w:r w:rsidRPr="00EE3201">
        <w:t xml:space="preserve"> till den 31 de</w:t>
      </w:r>
      <w:r w:rsidR="006033C9" w:rsidRPr="00EE3201">
        <w:t>cember 201</w:t>
      </w:r>
      <w:r w:rsidR="001C0DAB">
        <w:t>9</w:t>
      </w:r>
      <w:r w:rsidRPr="00EE3201">
        <w:t xml:space="preserve">. </w:t>
      </w:r>
    </w:p>
    <w:p w:rsidR="006053B4" w:rsidRPr="00EE3201" w:rsidRDefault="006053B4" w:rsidP="006053B4">
      <w:pPr>
        <w:pStyle w:val="Nr-Rubrik1"/>
        <w:numPr>
          <w:ilvl w:val="0"/>
          <w:numId w:val="0"/>
        </w:numPr>
        <w:ind w:left="851" w:hanging="851"/>
      </w:pPr>
      <w:r w:rsidRPr="00EE3201">
        <w:t>Verksamhet</w:t>
      </w:r>
    </w:p>
    <w:p w:rsidR="00092EF8" w:rsidRPr="00EE3201" w:rsidRDefault="006053B4" w:rsidP="006053B4">
      <w:pPr>
        <w:pStyle w:val="Normaltindrag"/>
        <w:ind w:left="0"/>
      </w:pPr>
      <w:r w:rsidRPr="00EE3201">
        <w:t>Föreningen s</w:t>
      </w:r>
      <w:r w:rsidR="006033C9" w:rsidRPr="00EE3201">
        <w:t xml:space="preserve">tartades under hösten 2014. </w:t>
      </w:r>
    </w:p>
    <w:p w:rsidR="00E91DA5" w:rsidRPr="00EE3201" w:rsidRDefault="00092EF8" w:rsidP="006053B4">
      <w:pPr>
        <w:pStyle w:val="Normaltindrag"/>
        <w:ind w:left="0"/>
      </w:pPr>
      <w:r w:rsidRPr="00EE3201">
        <w:t>Föreningen har under året bedrivit verksamhet i enlighet med stadgarnas verksamhetsföremål, att ideellt verka för erfarenhetsutbyte och ökad kunskap om miljörättsliga frågor bland verksamma personer i Sydsverige med</w:t>
      </w:r>
      <w:r w:rsidR="0020677A" w:rsidRPr="00EE3201">
        <w:t xml:space="preserve"> intresse för området från olika yrkesmässiga utgångspunkter. </w:t>
      </w:r>
      <w:r w:rsidR="0020677A" w:rsidRPr="004866F1">
        <w:t>Föreningen har un</w:t>
      </w:r>
      <w:r w:rsidR="00E91DA5" w:rsidRPr="004866F1">
        <w:t>der 201</w:t>
      </w:r>
      <w:r w:rsidR="00EC2360">
        <w:t>9</w:t>
      </w:r>
      <w:r w:rsidR="006033C9" w:rsidRPr="004866F1">
        <w:t xml:space="preserve"> </w:t>
      </w:r>
      <w:r w:rsidR="0020677A" w:rsidRPr="004866F1">
        <w:t xml:space="preserve">anordnat </w:t>
      </w:r>
      <w:r w:rsidR="001C0DAB">
        <w:t>sju</w:t>
      </w:r>
      <w:r w:rsidR="006033C9" w:rsidRPr="004866F1">
        <w:t xml:space="preserve"> </w:t>
      </w:r>
      <w:r w:rsidR="0020677A" w:rsidRPr="004866F1">
        <w:t>sammankomst</w:t>
      </w:r>
      <w:r w:rsidR="006033C9" w:rsidRPr="004866F1">
        <w:t>er</w:t>
      </w:r>
      <w:r w:rsidR="0020677A" w:rsidRPr="004866F1">
        <w:t xml:space="preserve"> för medlemmarna</w:t>
      </w:r>
      <w:r w:rsidR="006033C9" w:rsidRPr="004866F1">
        <w:t xml:space="preserve">, varav </w:t>
      </w:r>
      <w:r w:rsidR="001C0DAB">
        <w:t>fyra</w:t>
      </w:r>
      <w:r w:rsidR="006033C9" w:rsidRPr="004866F1">
        <w:t xml:space="preserve"> sammankomster</w:t>
      </w:r>
      <w:r w:rsidR="0020677A" w:rsidRPr="004866F1">
        <w:t xml:space="preserve"> med föredrag. </w:t>
      </w:r>
      <w:r w:rsidR="001C0DAB">
        <w:t>Ett</w:t>
      </w:r>
      <w:r w:rsidR="002512F0" w:rsidRPr="004866F1">
        <w:t xml:space="preserve"> utav sammankomsterna har utgjort</w:t>
      </w:r>
      <w:r w:rsidR="000D5647">
        <w:t>s av</w:t>
      </w:r>
      <w:r w:rsidR="002512F0" w:rsidRPr="004866F1">
        <w:t xml:space="preserve"> studiebesök.</w:t>
      </w:r>
      <w:r w:rsidR="00885117">
        <w:t xml:space="preserve"> Föreningen har även delat ut ett stipendium för bästa miljörättsliga uppsats. </w:t>
      </w:r>
    </w:p>
    <w:p w:rsidR="00092EF8" w:rsidRPr="00EE3201" w:rsidRDefault="00BF72BD" w:rsidP="006053B4">
      <w:pPr>
        <w:pStyle w:val="Normaltindrag"/>
        <w:ind w:left="0"/>
      </w:pPr>
      <w:r>
        <w:t>Under 201</w:t>
      </w:r>
      <w:r w:rsidR="001C0DAB">
        <w:t>9</w:t>
      </w:r>
      <w:r w:rsidR="00E91DA5" w:rsidRPr="00EE3201">
        <w:t xml:space="preserve"> bestod</w:t>
      </w:r>
      <w:r w:rsidR="0020677A" w:rsidRPr="00EE3201">
        <w:t xml:space="preserve"> Föreningen </w:t>
      </w:r>
      <w:r w:rsidR="00E91DA5" w:rsidRPr="00EE3201">
        <w:t xml:space="preserve">av </w:t>
      </w:r>
      <w:r w:rsidR="00246372">
        <w:t>2</w:t>
      </w:r>
      <w:r w:rsidR="001C0DAB">
        <w:t>3</w:t>
      </w:r>
      <w:r w:rsidR="0020677A" w:rsidRPr="00EE3201">
        <w:t xml:space="preserve"> vänföretag och</w:t>
      </w:r>
      <w:r w:rsidR="00E91DA5" w:rsidRPr="00EE3201">
        <w:t xml:space="preserve"> </w:t>
      </w:r>
      <w:r w:rsidR="00EE3201" w:rsidRPr="00EE3201">
        <w:t>1</w:t>
      </w:r>
      <w:r w:rsidR="001C0DAB">
        <w:t>7</w:t>
      </w:r>
      <w:r w:rsidR="0020677A" w:rsidRPr="00EE3201">
        <w:t xml:space="preserve"> enskilda medlemmar.</w:t>
      </w:r>
      <w:r w:rsidR="00F8103B" w:rsidRPr="00EE3201">
        <w:t xml:space="preserve"> </w:t>
      </w:r>
    </w:p>
    <w:p w:rsidR="00F8103B" w:rsidRPr="00EE3201" w:rsidRDefault="00F8103B" w:rsidP="00F8103B">
      <w:pPr>
        <w:pStyle w:val="Nr-Rubrik1"/>
        <w:numPr>
          <w:ilvl w:val="0"/>
          <w:numId w:val="0"/>
        </w:numPr>
        <w:ind w:left="851" w:hanging="851"/>
      </w:pPr>
      <w:r w:rsidRPr="00EE3201">
        <w:t>Styrelsens arbete</w:t>
      </w:r>
    </w:p>
    <w:p w:rsidR="001C0DAB" w:rsidRDefault="00F8103B" w:rsidP="002539A8">
      <w:pPr>
        <w:pStyle w:val="Normaltindrag"/>
        <w:ind w:left="0"/>
      </w:pPr>
      <w:r w:rsidRPr="00EE3201">
        <w:t xml:space="preserve">Föreningens styrelse består av </w:t>
      </w:r>
      <w:r w:rsidRPr="00EE3201">
        <w:br/>
        <w:t>Ordförande/</w:t>
      </w:r>
      <w:r w:rsidRPr="00EE3201">
        <w:tab/>
        <w:t>Elisabeth Werner</w:t>
      </w:r>
      <w:r w:rsidRPr="00EE3201">
        <w:tab/>
      </w:r>
      <w:r w:rsidRPr="00EE3201">
        <w:tab/>
      </w:r>
      <w:r w:rsidRPr="00EE3201">
        <w:tab/>
      </w:r>
      <w:r w:rsidR="001C0DAB">
        <w:t>Advokatfirman Delphi</w:t>
      </w:r>
      <w:r w:rsidR="002539A8" w:rsidRPr="00EE3201">
        <w:br/>
        <w:t>Kassör</w:t>
      </w:r>
      <w:r w:rsidR="002539A8" w:rsidRPr="00EE3201">
        <w:br/>
        <w:t>Ledamot</w:t>
      </w:r>
      <w:r w:rsidR="002539A8" w:rsidRPr="00EE3201">
        <w:tab/>
      </w:r>
      <w:r w:rsidR="002539A8" w:rsidRPr="00EE3201">
        <w:tab/>
      </w:r>
      <w:r w:rsidR="001C0DAB">
        <w:t>Linda Rosqvist</w:t>
      </w:r>
      <w:r w:rsidR="001C0DAB">
        <w:tab/>
      </w:r>
      <w:r w:rsidR="001C0DAB">
        <w:tab/>
      </w:r>
      <w:r w:rsidR="001C0DAB">
        <w:tab/>
        <w:t>WSP</w:t>
      </w:r>
      <w:r w:rsidR="002539A8" w:rsidRPr="00EE3201">
        <w:br/>
        <w:t>Ledamot</w:t>
      </w:r>
      <w:r w:rsidR="002539A8" w:rsidRPr="00EE3201">
        <w:tab/>
      </w:r>
      <w:r w:rsidR="002539A8" w:rsidRPr="00EE3201">
        <w:tab/>
      </w:r>
      <w:r w:rsidR="001C0DAB" w:rsidRPr="00EE3201">
        <w:t>Jakob Ekesbo</w:t>
      </w:r>
      <w:r w:rsidR="001C0DAB" w:rsidRPr="00EE3201">
        <w:tab/>
      </w:r>
      <w:r w:rsidR="001C0DAB" w:rsidRPr="00EE3201">
        <w:tab/>
      </w:r>
      <w:r w:rsidR="001C0DAB" w:rsidRPr="00EE3201">
        <w:tab/>
        <w:t>Setterwalls Advokatbyrå</w:t>
      </w:r>
      <w:r w:rsidR="001C0DAB">
        <w:t xml:space="preserve"> </w:t>
      </w:r>
      <w:r w:rsidR="001C0DAB">
        <w:br/>
      </w:r>
      <w:r w:rsidR="00885117">
        <w:t xml:space="preserve">Ledamot </w:t>
      </w:r>
      <w:r w:rsidR="00885117">
        <w:tab/>
        <w:t>Fredrik Delblanc</w:t>
      </w:r>
      <w:r w:rsidR="00885117">
        <w:tab/>
      </w:r>
      <w:r w:rsidR="00885117">
        <w:tab/>
      </w:r>
      <w:r w:rsidR="00885117">
        <w:tab/>
        <w:t>Deka Enviro AB</w:t>
      </w:r>
      <w:r w:rsidR="002539A8" w:rsidRPr="00EE3201">
        <w:br/>
        <w:t>Ledamot</w:t>
      </w:r>
      <w:r w:rsidR="002539A8" w:rsidRPr="00EE3201">
        <w:tab/>
      </w:r>
      <w:r w:rsidR="002539A8" w:rsidRPr="00EE3201">
        <w:tab/>
        <w:t>Mats Åkesson</w:t>
      </w:r>
      <w:r w:rsidR="002539A8" w:rsidRPr="00EE3201">
        <w:tab/>
      </w:r>
      <w:r w:rsidR="002539A8" w:rsidRPr="00EE3201">
        <w:tab/>
      </w:r>
      <w:r w:rsidR="002539A8" w:rsidRPr="00EE3201">
        <w:tab/>
        <w:t>Sweco</w:t>
      </w:r>
      <w:r w:rsidR="002539A8" w:rsidRPr="00EE3201">
        <w:br/>
      </w:r>
      <w:r w:rsidR="00EE3201" w:rsidRPr="00EE3201">
        <w:t>Ledamot</w:t>
      </w:r>
      <w:r w:rsidR="00EE3201" w:rsidRPr="00EE3201">
        <w:tab/>
      </w:r>
      <w:r w:rsidR="00EE3201" w:rsidRPr="00EE3201">
        <w:tab/>
        <w:t xml:space="preserve">Tove </w:t>
      </w:r>
      <w:r w:rsidR="00885117">
        <w:t>Andersson</w:t>
      </w:r>
      <w:r w:rsidR="00EE3201" w:rsidRPr="00EE3201">
        <w:tab/>
      </w:r>
      <w:r w:rsidR="00EE3201" w:rsidRPr="00EE3201">
        <w:tab/>
      </w:r>
      <w:r w:rsidR="00EE3201" w:rsidRPr="00EE3201">
        <w:tab/>
        <w:t>Setterwalls Advokatbyrå</w:t>
      </w:r>
      <w:r w:rsidR="00EE3201" w:rsidRPr="00EE3201">
        <w:br/>
      </w:r>
      <w:r w:rsidR="002539A8" w:rsidRPr="00EE3201">
        <w:t xml:space="preserve">Ledamot </w:t>
      </w:r>
      <w:r w:rsidR="002539A8" w:rsidRPr="00EE3201">
        <w:tab/>
        <w:t>Åsa Håkansson</w:t>
      </w:r>
      <w:r w:rsidR="002539A8" w:rsidRPr="00EE3201">
        <w:tab/>
      </w:r>
      <w:r w:rsidR="002539A8" w:rsidRPr="00EE3201">
        <w:tab/>
      </w:r>
      <w:r w:rsidR="002539A8" w:rsidRPr="00EE3201">
        <w:tab/>
        <w:t>Sydvatten</w:t>
      </w:r>
      <w:r w:rsidR="002539A8" w:rsidRPr="00EE3201">
        <w:br/>
      </w:r>
      <w:r w:rsidR="00885117">
        <w:t>Ledamot</w:t>
      </w:r>
      <w:r w:rsidR="00885117" w:rsidRPr="00EE3201">
        <w:t xml:space="preserve"> </w:t>
      </w:r>
      <w:r w:rsidR="00885117" w:rsidRPr="00EE3201">
        <w:tab/>
        <w:t>Jonas Söderstjerna</w:t>
      </w:r>
      <w:r w:rsidR="00885117" w:rsidRPr="00EE3201">
        <w:tab/>
      </w:r>
      <w:r w:rsidR="00885117" w:rsidRPr="00EE3201">
        <w:tab/>
        <w:t>Advokatfirman Söderstjerna</w:t>
      </w:r>
      <w:r w:rsidR="00885117" w:rsidRPr="00EE3201">
        <w:br/>
      </w:r>
      <w:r w:rsidR="00885117">
        <w:t>Suppleant</w:t>
      </w:r>
      <w:r w:rsidR="00885117">
        <w:tab/>
        <w:t>Therese Eklund</w:t>
      </w:r>
      <w:r w:rsidR="00885117">
        <w:tab/>
      </w:r>
      <w:r w:rsidR="0019326E" w:rsidRPr="00EE3201">
        <w:t xml:space="preserve"> </w:t>
      </w:r>
      <w:r w:rsidR="0019326E" w:rsidRPr="00EE3201">
        <w:tab/>
      </w:r>
      <w:r w:rsidR="0019326E" w:rsidRPr="00EE3201">
        <w:tab/>
        <w:t>Sweco</w:t>
      </w:r>
      <w:r w:rsidR="002539A8" w:rsidRPr="00EE3201">
        <w:br/>
      </w:r>
      <w:r w:rsidR="00885117">
        <w:t>Suppleant</w:t>
      </w:r>
      <w:r w:rsidR="00EE3201" w:rsidRPr="00EE3201">
        <w:tab/>
      </w:r>
      <w:r w:rsidR="001C0DAB">
        <w:t>Charlotte Stenberg</w:t>
      </w:r>
      <w:r w:rsidR="001C0DAB">
        <w:tab/>
      </w:r>
      <w:r w:rsidR="001C0DAB">
        <w:tab/>
        <w:t>Länsstyrelsen</w:t>
      </w:r>
      <w:r w:rsidR="001C0DAB">
        <w:br/>
      </w:r>
    </w:p>
    <w:p w:rsidR="006439E7" w:rsidRPr="00EE3201" w:rsidRDefault="002539A8" w:rsidP="002539A8">
      <w:pPr>
        <w:pStyle w:val="Normaltindrag"/>
        <w:ind w:left="0"/>
      </w:pPr>
      <w:r w:rsidRPr="00EE3201">
        <w:t xml:space="preserve">Styrelsen har under året </w:t>
      </w:r>
      <w:r w:rsidR="00F568EB" w:rsidRPr="00EE3201">
        <w:t xml:space="preserve">haft </w:t>
      </w:r>
      <w:r w:rsidR="00EE3201">
        <w:t>nio</w:t>
      </w:r>
      <w:r w:rsidR="00F568EB" w:rsidRPr="00EE3201">
        <w:t xml:space="preserve"> styrelsemöten</w:t>
      </w:r>
      <w:r w:rsidR="006033C9" w:rsidRPr="00EE3201">
        <w:t>.</w:t>
      </w:r>
      <w:r w:rsidR="00F568EB" w:rsidRPr="00EE3201">
        <w:t xml:space="preserve"> Vid dessa möten har styrelsen planerat Föreningens verksamhet och riktlinjer, sammankoms</w:t>
      </w:r>
      <w:r w:rsidR="006439E7" w:rsidRPr="00EE3201">
        <w:t>ter, agenda och</w:t>
      </w:r>
      <w:r w:rsidR="00F568EB" w:rsidRPr="00EE3201">
        <w:t xml:space="preserve"> ekonomi</w:t>
      </w:r>
      <w:r w:rsidR="006439E7" w:rsidRPr="00EE3201">
        <w:t xml:space="preserve"> m.m</w:t>
      </w:r>
      <w:r w:rsidR="00F568EB" w:rsidRPr="00EE3201">
        <w:t>.</w:t>
      </w:r>
      <w:r w:rsidR="006439E7" w:rsidRPr="00EE3201">
        <w:t xml:space="preserve"> Styrelsemötena har protokollförts. Arvode till ledamöterna har inte utgått. </w:t>
      </w:r>
    </w:p>
    <w:p w:rsidR="001C0DAB" w:rsidRDefault="001C0DAB">
      <w:pPr>
        <w:rPr>
          <w:rFonts w:ascii="Arial Narrow" w:eastAsiaTheme="minorHAnsi" w:hAnsi="Arial Narrow" w:cstheme="minorBidi"/>
          <w:color w:val="262626" w:themeColor="text1" w:themeTint="D9"/>
          <w:sz w:val="26"/>
          <w:szCs w:val="24"/>
        </w:rPr>
      </w:pPr>
      <w:r>
        <w:br w:type="page"/>
      </w:r>
    </w:p>
    <w:p w:rsidR="006439E7" w:rsidRPr="00EE3201" w:rsidRDefault="006439E7" w:rsidP="006439E7">
      <w:pPr>
        <w:pStyle w:val="Nr-Rubrik1"/>
        <w:numPr>
          <w:ilvl w:val="0"/>
          <w:numId w:val="0"/>
        </w:numPr>
        <w:ind w:left="851" w:hanging="851"/>
      </w:pPr>
      <w:r w:rsidRPr="00EE3201">
        <w:lastRenderedPageBreak/>
        <w:t>Ekonomi</w:t>
      </w:r>
    </w:p>
    <w:p w:rsidR="002D2996" w:rsidRDefault="006439E7" w:rsidP="006439E7">
      <w:r w:rsidRPr="00EE3201">
        <w:t>Beträffande Föreningens ekonomiska ställning och r</w:t>
      </w:r>
      <w:r w:rsidR="006033C9" w:rsidRPr="00EE3201">
        <w:t>esultat per den 31 december 201</w:t>
      </w:r>
      <w:r w:rsidR="00EC2360">
        <w:t>9</w:t>
      </w:r>
      <w:r w:rsidRPr="00EE3201">
        <w:t xml:space="preserve"> hänvisas till resultat- och balansräkningen nedan.</w:t>
      </w:r>
    </w:p>
    <w:p w:rsidR="006439E7" w:rsidRDefault="006439E7" w:rsidP="006439E7">
      <w:r>
        <w:t>Styrelsen föreslår att ansamlat resultat enligt nedan balanseras som ingående saldo</w:t>
      </w:r>
      <w:r w:rsidR="001C1F3D">
        <w:t xml:space="preserve"> samt att </w:t>
      </w:r>
      <w:r w:rsidR="007B5630">
        <w:br/>
      </w:r>
      <w:r w:rsidR="001C1F3D">
        <w:t>styrelsen beviljas ansvarsfrihet</w:t>
      </w:r>
      <w:r>
        <w:t xml:space="preserve">. </w:t>
      </w:r>
    </w:p>
    <w:p w:rsidR="000A0779" w:rsidRDefault="000A0779" w:rsidP="006439E7"/>
    <w:tbl>
      <w:tblPr>
        <w:tblW w:w="7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300"/>
        <w:gridCol w:w="1940"/>
      </w:tblGrid>
      <w:tr w:rsidR="001C0DAB" w:rsidRPr="003D37A3" w:rsidTr="003D37A3">
        <w:trPr>
          <w:trHeight w:val="6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RESULTATRÄKNING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2019-01-01-2019-12-31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2018-01-01-2018-12-31</w:t>
            </w: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INTÄKTER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Medlemsavgifter Vänföretag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73500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60000</w:t>
            </w: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Intäkter årsmöte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Medlemsavgifter Enskilda medlemmar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8750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Summa intäkter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82950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68750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KOSTNADER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Mat i samband med event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59780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32590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Kostnad i samband med event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1875</w:t>
            </w:r>
          </w:p>
        </w:tc>
      </w:tr>
      <w:tr w:rsidR="001C0DAB" w:rsidRPr="003D37A3" w:rsidTr="003D37A3">
        <w:trPr>
          <w:trHeight w:val="6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Tackgåvor till föredragshållare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4240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4095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Kostnad för upprätthållande och underhåll av hemsida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1C0DAB" w:rsidRPr="003D37A3" w:rsidTr="003D37A3">
        <w:trPr>
          <w:trHeight w:val="6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Mat styrelsemöten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4511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Reseersättning i samband med events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819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Subvention vänföretag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22500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30000</w:t>
            </w:r>
          </w:p>
        </w:tc>
      </w:tr>
      <w:tr w:rsidR="001C0DAB" w:rsidRPr="003D37A3" w:rsidTr="001C0DAB">
        <w:trPr>
          <w:trHeight w:val="600"/>
        </w:trPr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Kostnad för marknadsföringsmaterial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1C0DAB" w:rsidRPr="003D37A3" w:rsidTr="001C0DAB">
        <w:trPr>
          <w:trHeight w:val="315"/>
        </w:trPr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Återbetalning av dubbelbetalade medlemsavgifter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1C0DAB" w:rsidRPr="003D37A3" w:rsidTr="001C0DAB">
        <w:trPr>
          <w:trHeight w:val="300"/>
        </w:trPr>
        <w:tc>
          <w:tcPr>
            <w:tcW w:w="3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Stipendium</w:t>
            </w:r>
          </w:p>
        </w:tc>
        <w:tc>
          <w:tcPr>
            <w:tcW w:w="2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10000</w:t>
            </w: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Övrigt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1C0DAB" w:rsidRPr="003D37A3" w:rsidTr="003D37A3">
        <w:trPr>
          <w:trHeight w:val="6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Summa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139 491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73890</w:t>
            </w: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Resultat före finansiella intäkter och kostnader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-56 541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-5140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Bankkostnader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1200</w:t>
            </w: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Summa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-57 641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-6340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Årets resultat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-57 641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-6340</w:t>
            </w: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BALANSRÄKNING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TILLGÅNGAR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Bankgiro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66262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123903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Upplupna intäkter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Summa tillgångar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66262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123903</w:t>
            </w: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KORTFRISTIGA SKULDER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Upplupna kostnader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Summa kortfristiga skulder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Eget kapital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  <w:tr w:rsidR="001C0DAB" w:rsidRPr="003D37A3" w:rsidTr="003D37A3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Balanserat resultat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123903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130243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Årets resultat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-57 641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-6340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Summa eget kapital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66262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123903</w:t>
            </w:r>
          </w:p>
        </w:tc>
      </w:tr>
      <w:tr w:rsidR="001C0DAB" w:rsidRPr="003D37A3" w:rsidTr="003D37A3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DAB" w:rsidRDefault="001C0DAB" w:rsidP="001C0DAB">
            <w:pPr>
              <w:rPr>
                <w:sz w:val="20"/>
                <w:szCs w:val="20"/>
              </w:rPr>
            </w:pPr>
          </w:p>
        </w:tc>
      </w:tr>
    </w:tbl>
    <w:p w:rsidR="003D37A3" w:rsidRDefault="003D37A3" w:rsidP="006439E7"/>
    <w:p w:rsidR="003D37A3" w:rsidRDefault="003D37A3">
      <w:r>
        <w:br w:type="page"/>
      </w:r>
    </w:p>
    <w:p w:rsidR="002B2CDD" w:rsidRDefault="006033C9" w:rsidP="006439E7">
      <w:r>
        <w:lastRenderedPageBreak/>
        <w:t>Malmö</w:t>
      </w:r>
      <w:r w:rsidR="006439E7">
        <w:t xml:space="preserve"> </w:t>
      </w:r>
      <w:r w:rsidR="006439E7" w:rsidRPr="004866F1">
        <w:t xml:space="preserve">den </w:t>
      </w:r>
      <w:r w:rsidR="001F5477">
        <w:t>27</w:t>
      </w:r>
      <w:r w:rsidR="004866F1">
        <w:t xml:space="preserve"> februari</w:t>
      </w:r>
      <w:r w:rsidR="001C0DAB">
        <w:t xml:space="preserve"> 2020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2B2CDD" w:rsidTr="00611A56">
        <w:tc>
          <w:tcPr>
            <w:tcW w:w="4501" w:type="dxa"/>
          </w:tcPr>
          <w:p w:rsidR="002B2CDD" w:rsidRDefault="002B2CDD" w:rsidP="00611A56"/>
          <w:p w:rsidR="002B2CDD" w:rsidRDefault="002B2CDD" w:rsidP="00611A56">
            <w:r>
              <w:t>________________________________</w:t>
            </w:r>
          </w:p>
        </w:tc>
        <w:tc>
          <w:tcPr>
            <w:tcW w:w="4502" w:type="dxa"/>
          </w:tcPr>
          <w:p w:rsidR="002B2CDD" w:rsidRDefault="002B2CDD" w:rsidP="00611A56"/>
          <w:p w:rsidR="002B2CDD" w:rsidRDefault="002B2CDD" w:rsidP="00611A56">
            <w:r>
              <w:t>________________________________</w:t>
            </w:r>
          </w:p>
        </w:tc>
      </w:tr>
      <w:tr w:rsidR="002B2CDD" w:rsidTr="00611A56">
        <w:tc>
          <w:tcPr>
            <w:tcW w:w="4501" w:type="dxa"/>
          </w:tcPr>
          <w:p w:rsidR="002B2CDD" w:rsidRDefault="002B2CDD" w:rsidP="00113F81">
            <w:r>
              <w:t>Elisabeth Werner</w:t>
            </w:r>
            <w:r>
              <w:br/>
              <w:t>Ordförande</w:t>
            </w:r>
            <w:r w:rsidR="00D50163">
              <w:t xml:space="preserve"> och kassör</w:t>
            </w:r>
          </w:p>
        </w:tc>
        <w:tc>
          <w:tcPr>
            <w:tcW w:w="4502" w:type="dxa"/>
          </w:tcPr>
          <w:p w:rsidR="002B2CDD" w:rsidRDefault="001C0DAB" w:rsidP="00246372">
            <w:r>
              <w:t>Jakob Ekesbo</w:t>
            </w:r>
            <w:r w:rsidR="008A1903">
              <w:t xml:space="preserve"> </w:t>
            </w:r>
            <w:r w:rsidR="002B2CDD">
              <w:br/>
              <w:t>Ledamot</w:t>
            </w:r>
          </w:p>
        </w:tc>
      </w:tr>
    </w:tbl>
    <w:p w:rsidR="002B2CDD" w:rsidRPr="00F8103B" w:rsidRDefault="002B2CDD" w:rsidP="006439E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2B2CDD" w:rsidTr="0034028A">
        <w:tc>
          <w:tcPr>
            <w:tcW w:w="4501" w:type="dxa"/>
          </w:tcPr>
          <w:p w:rsidR="002B2CDD" w:rsidRDefault="002B2CDD" w:rsidP="0034028A"/>
          <w:p w:rsidR="002B2CDD" w:rsidRDefault="002B2CDD" w:rsidP="0034028A">
            <w:r>
              <w:t>________________________________</w:t>
            </w:r>
          </w:p>
        </w:tc>
        <w:tc>
          <w:tcPr>
            <w:tcW w:w="4502" w:type="dxa"/>
          </w:tcPr>
          <w:p w:rsidR="002B2CDD" w:rsidRDefault="002B2CDD" w:rsidP="0034028A"/>
          <w:p w:rsidR="002B2CDD" w:rsidRDefault="002B2CDD" w:rsidP="0034028A">
            <w:r>
              <w:t>________________________________</w:t>
            </w:r>
          </w:p>
        </w:tc>
      </w:tr>
      <w:tr w:rsidR="002B2CDD" w:rsidTr="0034028A">
        <w:tc>
          <w:tcPr>
            <w:tcW w:w="4501" w:type="dxa"/>
          </w:tcPr>
          <w:p w:rsidR="002B2CDD" w:rsidRDefault="001C0DAB" w:rsidP="002B2CDD">
            <w:r>
              <w:t>Linda Rosqvist</w:t>
            </w:r>
            <w:r w:rsidR="002B2CDD">
              <w:br/>
              <w:t>Ledamot</w:t>
            </w:r>
          </w:p>
        </w:tc>
        <w:tc>
          <w:tcPr>
            <w:tcW w:w="4502" w:type="dxa"/>
          </w:tcPr>
          <w:p w:rsidR="002B2CDD" w:rsidRDefault="002B2CDD" w:rsidP="0034028A">
            <w:r>
              <w:t>Fredrik Delblanc</w:t>
            </w:r>
            <w:r>
              <w:br/>
              <w:t>Ledamot</w:t>
            </w:r>
          </w:p>
        </w:tc>
      </w:tr>
    </w:tbl>
    <w:p w:rsidR="00F8103B" w:rsidRDefault="00F8103B" w:rsidP="006439E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2B2CDD" w:rsidTr="0034028A">
        <w:tc>
          <w:tcPr>
            <w:tcW w:w="4501" w:type="dxa"/>
          </w:tcPr>
          <w:p w:rsidR="002B2CDD" w:rsidRDefault="002B2CDD" w:rsidP="0034028A"/>
          <w:p w:rsidR="002B2CDD" w:rsidRDefault="002B2CDD" w:rsidP="0034028A">
            <w:r>
              <w:t>_______________________________</w:t>
            </w:r>
          </w:p>
        </w:tc>
        <w:tc>
          <w:tcPr>
            <w:tcW w:w="4502" w:type="dxa"/>
          </w:tcPr>
          <w:p w:rsidR="00D50163" w:rsidRDefault="00D50163" w:rsidP="0034028A"/>
          <w:p w:rsidR="002B2CDD" w:rsidRDefault="002B2CDD" w:rsidP="0034028A">
            <w:r>
              <w:t>________________________________</w:t>
            </w:r>
          </w:p>
        </w:tc>
      </w:tr>
      <w:tr w:rsidR="002B2CDD" w:rsidTr="0034028A">
        <w:tc>
          <w:tcPr>
            <w:tcW w:w="4501" w:type="dxa"/>
          </w:tcPr>
          <w:p w:rsidR="002B2CDD" w:rsidRDefault="002B2CDD" w:rsidP="002B2CDD">
            <w:r>
              <w:t>Mats Åkesson</w:t>
            </w:r>
            <w:r>
              <w:br/>
              <w:t>Ledamot</w:t>
            </w:r>
          </w:p>
        </w:tc>
        <w:tc>
          <w:tcPr>
            <w:tcW w:w="4502" w:type="dxa"/>
          </w:tcPr>
          <w:p w:rsidR="00246372" w:rsidRDefault="0029291C" w:rsidP="00246372">
            <w:r>
              <w:t xml:space="preserve">Tove </w:t>
            </w:r>
            <w:r w:rsidR="00246372">
              <w:t>Andersson</w:t>
            </w:r>
            <w:r w:rsidR="002B2CDD">
              <w:br/>
              <w:t>Ledamot</w:t>
            </w:r>
          </w:p>
        </w:tc>
      </w:tr>
      <w:tr w:rsidR="0029291C" w:rsidTr="00282B8F">
        <w:tc>
          <w:tcPr>
            <w:tcW w:w="4501" w:type="dxa"/>
          </w:tcPr>
          <w:p w:rsidR="0029291C" w:rsidRDefault="0029291C" w:rsidP="00282B8F"/>
          <w:p w:rsidR="00246372" w:rsidRDefault="00246372" w:rsidP="00282B8F"/>
          <w:p w:rsidR="00246372" w:rsidRDefault="00246372" w:rsidP="00282B8F">
            <w:r>
              <w:t>________________________________</w:t>
            </w:r>
          </w:p>
        </w:tc>
        <w:tc>
          <w:tcPr>
            <w:tcW w:w="4502" w:type="dxa"/>
          </w:tcPr>
          <w:p w:rsidR="0029291C" w:rsidRDefault="0029291C" w:rsidP="00282B8F"/>
          <w:p w:rsidR="00246372" w:rsidRDefault="00246372" w:rsidP="00282B8F"/>
          <w:p w:rsidR="00246372" w:rsidRDefault="00246372" w:rsidP="00282B8F">
            <w:r>
              <w:t>_________________________________</w:t>
            </w:r>
          </w:p>
        </w:tc>
      </w:tr>
      <w:tr w:rsidR="0029291C" w:rsidTr="0034028A">
        <w:tc>
          <w:tcPr>
            <w:tcW w:w="4501" w:type="dxa"/>
          </w:tcPr>
          <w:p w:rsidR="0029291C" w:rsidRDefault="00246372" w:rsidP="002B2CDD">
            <w:r>
              <w:t>Åsa Håkansson</w:t>
            </w:r>
          </w:p>
        </w:tc>
        <w:tc>
          <w:tcPr>
            <w:tcW w:w="4502" w:type="dxa"/>
          </w:tcPr>
          <w:p w:rsidR="0029291C" w:rsidRDefault="00246372" w:rsidP="0034028A">
            <w:r>
              <w:t>Jonas Söderstjerna</w:t>
            </w:r>
          </w:p>
        </w:tc>
      </w:tr>
      <w:tr w:rsidR="0029291C" w:rsidTr="00246372">
        <w:trPr>
          <w:trHeight w:val="292"/>
        </w:trPr>
        <w:tc>
          <w:tcPr>
            <w:tcW w:w="4501" w:type="dxa"/>
          </w:tcPr>
          <w:p w:rsidR="0029291C" w:rsidRDefault="00246372" w:rsidP="002B2CDD">
            <w:r>
              <w:t>Ledamot</w:t>
            </w:r>
          </w:p>
        </w:tc>
        <w:tc>
          <w:tcPr>
            <w:tcW w:w="4502" w:type="dxa"/>
          </w:tcPr>
          <w:p w:rsidR="0029291C" w:rsidRDefault="00246372" w:rsidP="0034028A">
            <w:r>
              <w:t>Ledamot</w:t>
            </w:r>
          </w:p>
        </w:tc>
      </w:tr>
    </w:tbl>
    <w:p w:rsidR="002B2CDD" w:rsidRPr="00F8103B" w:rsidRDefault="002B2CDD" w:rsidP="00D14893"/>
    <w:sectPr w:rsidR="002B2CDD" w:rsidRPr="00F8103B" w:rsidSect="004F4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5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BA" w:rsidRDefault="00183BBA">
      <w:r>
        <w:separator/>
      </w:r>
    </w:p>
    <w:p w:rsidR="00183BBA" w:rsidRDefault="00183BBA"/>
  </w:endnote>
  <w:endnote w:type="continuationSeparator" w:id="0">
    <w:p w:rsidR="00183BBA" w:rsidRDefault="00183BBA">
      <w:r>
        <w:continuationSeparator/>
      </w:r>
    </w:p>
    <w:p w:rsidR="00183BBA" w:rsidRDefault="00183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24" w:rsidRDefault="00EC236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C2360" w:rsidRPr="00EC2360" w:rsidRDefault="00EC2360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SW40339253/1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alt="DocID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" filled="f" stroked="f" strokeweight=".5pt">
              <v:fill o:detectmouseclick="t"/>
              <v:textbox style="layout-flow:vertical;mso-layout-flow-alt:top-to-bottom">
                <w:txbxContent>
                  <w:p w:rsidR="00EC2360" w:rsidRPr="00EC2360" w:rsidRDefault="00EC2360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SW40339253/1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24" w:rsidRDefault="00EC236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-972135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C2360" w:rsidRPr="00EC2360" w:rsidRDefault="00EC2360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SW40339253/1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alt="DocID" style="position:absolute;margin-left:-76.55pt;margin-top:-201.5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" filled="f" stroked="f" strokeweight=".5pt">
              <v:fill o:detectmouseclick="t"/>
              <v:textbox style="layout-flow:vertical;mso-layout-flow-alt:top-to-bottom">
                <w:txbxContent>
                  <w:p w:rsidR="00EC2360" w:rsidRPr="00EC2360" w:rsidRDefault="00EC2360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SW40339253/1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86" w:rsidRDefault="00EC236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-972135</wp:posOffset>
              </wp:positionH>
              <wp:positionV relativeFrom="paragraph">
                <wp:posOffset>-2559050</wp:posOffset>
              </wp:positionV>
              <wp:extent cx="360000" cy="1584001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C2360" w:rsidRPr="00EC2360" w:rsidRDefault="00EC2360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SW40339253/1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8" type="#_x0000_t202" alt="DocID" style="position:absolute;margin-left:-76.55pt;margin-top:-201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" filled="f" stroked="f" strokeweight=".5pt">
              <v:fill o:detectmouseclick="t"/>
              <v:textbox style="layout-flow:vertical;mso-layout-flow-alt:top-to-bottom">
                <w:txbxContent>
                  <w:p w:rsidR="00EC2360" w:rsidRPr="00EC2360" w:rsidRDefault="00EC2360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SW40339253/1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BA" w:rsidRDefault="00183BBA" w:rsidP="00957FFC">
      <w:pPr>
        <w:spacing w:before="60"/>
      </w:pPr>
      <w:r>
        <w:separator/>
      </w:r>
    </w:p>
  </w:footnote>
  <w:footnote w:type="continuationSeparator" w:id="0">
    <w:p w:rsidR="00183BBA" w:rsidRDefault="00183BBA">
      <w:r>
        <w:continuationSeparator/>
      </w:r>
    </w:p>
    <w:p w:rsidR="00183BBA" w:rsidRDefault="00183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B3" w:rsidRDefault="00F76945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C50B3" w:rsidRDefault="005C50B3">
    <w:pPr>
      <w:pStyle w:val="Sidhuvud"/>
      <w:ind w:right="360"/>
    </w:pPr>
  </w:p>
  <w:p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86" w:rsidRPr="009218A8" w:rsidRDefault="00F76945" w:rsidP="004F4156">
    <w:pPr>
      <w:pStyle w:val="Sidhuvud"/>
      <w:spacing w:after="1060"/>
      <w:rPr>
        <w:szCs w:val="22"/>
      </w:rPr>
    </w:pPr>
    <w:r>
      <w:rPr>
        <w:rStyle w:val="Sidnummer"/>
      </w:rPr>
      <w:fldChar w:fldCharType="begin"/>
    </w:r>
    <w:r w:rsidR="009218A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5357">
      <w:rPr>
        <w:rStyle w:val="Sidnummer"/>
        <w:noProof/>
      </w:rPr>
      <w:t>4</w:t>
    </w:r>
    <w:r>
      <w:rPr>
        <w:rStyle w:val="Sid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13" w:rsidRDefault="00183BBA" w:rsidP="00F52AFC">
    <w:pPr>
      <w:pStyle w:val="Sidhuvud"/>
      <w:jc w:val="left"/>
    </w:pPr>
    <w:r>
      <w:rPr>
        <w:noProof/>
        <w:lang w:eastAsia="sv-SE"/>
      </w:rPr>
      <w:drawing>
        <wp:inline distT="0" distB="0" distL="0" distR="0">
          <wp:extent cx="1990715" cy="49743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072" cy="49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5C85A7E"/>
    <w:multiLevelType w:val="multilevel"/>
    <w:tmpl w:val="3D38E72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495C1558"/>
    <w:multiLevelType w:val="multilevel"/>
    <w:tmpl w:val="444CA1BE"/>
    <w:numStyleLink w:val="NumRubrik"/>
  </w:abstractNum>
  <w:abstractNum w:abstractNumId="14" w15:restartNumberingAfterBreak="0">
    <w:nsid w:val="691805F4"/>
    <w:multiLevelType w:val="multilevel"/>
    <w:tmpl w:val="444CA1BE"/>
    <w:numStyleLink w:val="NumRubrik"/>
  </w:abstractNum>
  <w:abstractNum w:abstractNumId="15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6D4B20F0"/>
    <w:multiLevelType w:val="multilevel"/>
    <w:tmpl w:val="444CA1BE"/>
    <w:numStyleLink w:val="NumRubrik"/>
  </w:abstractNum>
  <w:abstractNum w:abstractNumId="17" w15:restartNumberingAfterBreak="0">
    <w:nsid w:val="6F402A37"/>
    <w:multiLevelType w:val="multilevel"/>
    <w:tmpl w:val="AA16844E"/>
    <w:styleLink w:val="Setterwallsnumreradlist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abstractNum w:abstractNumId="19" w15:restartNumberingAfterBreak="0">
    <w:nsid w:val="750A525C"/>
    <w:multiLevelType w:val="hybridMultilevel"/>
    <w:tmpl w:val="80664F82"/>
    <w:lvl w:ilvl="0" w:tplc="9F3E9758">
      <w:start w:val="5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18"/>
  </w:num>
  <w:num w:numId="17">
    <w:abstractNumId w:val="10"/>
  </w:num>
  <w:num w:numId="18">
    <w:abstractNumId w:val="12"/>
  </w:num>
  <w:num w:numId="19">
    <w:abstractNumId w:val="12"/>
  </w:num>
  <w:num w:numId="20">
    <w:abstractNumId w:val="12"/>
  </w:num>
  <w:num w:numId="21">
    <w:abstractNumId w:val="17"/>
  </w:num>
  <w:num w:numId="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BA"/>
    <w:rsid w:val="00003D69"/>
    <w:rsid w:val="00004E94"/>
    <w:rsid w:val="0000541D"/>
    <w:rsid w:val="00007978"/>
    <w:rsid w:val="0001796B"/>
    <w:rsid w:val="000236CE"/>
    <w:rsid w:val="0004614E"/>
    <w:rsid w:val="000521F8"/>
    <w:rsid w:val="00055443"/>
    <w:rsid w:val="000728C1"/>
    <w:rsid w:val="00074CBD"/>
    <w:rsid w:val="00081FF2"/>
    <w:rsid w:val="0008709F"/>
    <w:rsid w:val="00090589"/>
    <w:rsid w:val="00091CC0"/>
    <w:rsid w:val="00092EF8"/>
    <w:rsid w:val="000967AD"/>
    <w:rsid w:val="000A0779"/>
    <w:rsid w:val="000A20D9"/>
    <w:rsid w:val="000C5E7F"/>
    <w:rsid w:val="000D1793"/>
    <w:rsid w:val="000D2F41"/>
    <w:rsid w:val="000D5647"/>
    <w:rsid w:val="000E743D"/>
    <w:rsid w:val="000F2743"/>
    <w:rsid w:val="000F3F8E"/>
    <w:rsid w:val="000F5E24"/>
    <w:rsid w:val="000F64A1"/>
    <w:rsid w:val="00101D68"/>
    <w:rsid w:val="00101FB6"/>
    <w:rsid w:val="00103FD4"/>
    <w:rsid w:val="0010577B"/>
    <w:rsid w:val="00113F81"/>
    <w:rsid w:val="00117125"/>
    <w:rsid w:val="00120FD2"/>
    <w:rsid w:val="00135111"/>
    <w:rsid w:val="00153874"/>
    <w:rsid w:val="0016480A"/>
    <w:rsid w:val="00166AB9"/>
    <w:rsid w:val="00171FBA"/>
    <w:rsid w:val="001724D5"/>
    <w:rsid w:val="00176B32"/>
    <w:rsid w:val="001777C7"/>
    <w:rsid w:val="00177959"/>
    <w:rsid w:val="001805C3"/>
    <w:rsid w:val="00181675"/>
    <w:rsid w:val="00182975"/>
    <w:rsid w:val="00183BBA"/>
    <w:rsid w:val="0019326E"/>
    <w:rsid w:val="00195267"/>
    <w:rsid w:val="00196F2F"/>
    <w:rsid w:val="0019770E"/>
    <w:rsid w:val="001A5EE4"/>
    <w:rsid w:val="001C0DAB"/>
    <w:rsid w:val="001C1F3D"/>
    <w:rsid w:val="001C26F2"/>
    <w:rsid w:val="001C4E97"/>
    <w:rsid w:val="001C6CE4"/>
    <w:rsid w:val="001D6368"/>
    <w:rsid w:val="001D6989"/>
    <w:rsid w:val="001E5CAD"/>
    <w:rsid w:val="001F5477"/>
    <w:rsid w:val="00202FB4"/>
    <w:rsid w:val="002066D2"/>
    <w:rsid w:val="0020677A"/>
    <w:rsid w:val="00206BF1"/>
    <w:rsid w:val="0020738B"/>
    <w:rsid w:val="002117BB"/>
    <w:rsid w:val="00212C51"/>
    <w:rsid w:val="00220B15"/>
    <w:rsid w:val="00220E85"/>
    <w:rsid w:val="002223D9"/>
    <w:rsid w:val="00226993"/>
    <w:rsid w:val="00233D26"/>
    <w:rsid w:val="002419BD"/>
    <w:rsid w:val="00244211"/>
    <w:rsid w:val="00245E3C"/>
    <w:rsid w:val="00246372"/>
    <w:rsid w:val="00246A9B"/>
    <w:rsid w:val="00247341"/>
    <w:rsid w:val="00247ABA"/>
    <w:rsid w:val="002506FF"/>
    <w:rsid w:val="002512F0"/>
    <w:rsid w:val="0025346F"/>
    <w:rsid w:val="002539A8"/>
    <w:rsid w:val="002541A8"/>
    <w:rsid w:val="00255B21"/>
    <w:rsid w:val="0025762C"/>
    <w:rsid w:val="002609AB"/>
    <w:rsid w:val="0026139F"/>
    <w:rsid w:val="00263702"/>
    <w:rsid w:val="00274A88"/>
    <w:rsid w:val="00276A45"/>
    <w:rsid w:val="00280233"/>
    <w:rsid w:val="00291366"/>
    <w:rsid w:val="0029291C"/>
    <w:rsid w:val="002976AD"/>
    <w:rsid w:val="002A03B5"/>
    <w:rsid w:val="002B2CDD"/>
    <w:rsid w:val="002C358C"/>
    <w:rsid w:val="002C6E91"/>
    <w:rsid w:val="002D2996"/>
    <w:rsid w:val="002D5A57"/>
    <w:rsid w:val="002E09F3"/>
    <w:rsid w:val="002E39AC"/>
    <w:rsid w:val="002E74CF"/>
    <w:rsid w:val="003043F2"/>
    <w:rsid w:val="00311888"/>
    <w:rsid w:val="00313E60"/>
    <w:rsid w:val="00314507"/>
    <w:rsid w:val="00314CAB"/>
    <w:rsid w:val="0032411F"/>
    <w:rsid w:val="003275DE"/>
    <w:rsid w:val="0033207F"/>
    <w:rsid w:val="00333631"/>
    <w:rsid w:val="0034060A"/>
    <w:rsid w:val="003421D4"/>
    <w:rsid w:val="00342A57"/>
    <w:rsid w:val="0036077C"/>
    <w:rsid w:val="00360ED3"/>
    <w:rsid w:val="00385E4E"/>
    <w:rsid w:val="003A20F1"/>
    <w:rsid w:val="003A53F3"/>
    <w:rsid w:val="003A770E"/>
    <w:rsid w:val="003A7A58"/>
    <w:rsid w:val="003B0B6B"/>
    <w:rsid w:val="003C33C2"/>
    <w:rsid w:val="003C5CBF"/>
    <w:rsid w:val="003D3379"/>
    <w:rsid w:val="003D37A3"/>
    <w:rsid w:val="003D632F"/>
    <w:rsid w:val="003E1C9F"/>
    <w:rsid w:val="003E25EC"/>
    <w:rsid w:val="003E3280"/>
    <w:rsid w:val="003F0590"/>
    <w:rsid w:val="003F3254"/>
    <w:rsid w:val="003F73AD"/>
    <w:rsid w:val="00413A7C"/>
    <w:rsid w:val="004145E6"/>
    <w:rsid w:val="004260C9"/>
    <w:rsid w:val="00440801"/>
    <w:rsid w:val="0044200E"/>
    <w:rsid w:val="004443A4"/>
    <w:rsid w:val="004451CC"/>
    <w:rsid w:val="00454978"/>
    <w:rsid w:val="004572D5"/>
    <w:rsid w:val="00460B1B"/>
    <w:rsid w:val="00461B04"/>
    <w:rsid w:val="004667A7"/>
    <w:rsid w:val="00470D11"/>
    <w:rsid w:val="00476183"/>
    <w:rsid w:val="0048231C"/>
    <w:rsid w:val="00482894"/>
    <w:rsid w:val="004866F1"/>
    <w:rsid w:val="0049781A"/>
    <w:rsid w:val="00497BE6"/>
    <w:rsid w:val="004A2B1E"/>
    <w:rsid w:val="004A3EA1"/>
    <w:rsid w:val="004A3FF1"/>
    <w:rsid w:val="004A66BC"/>
    <w:rsid w:val="004B04B5"/>
    <w:rsid w:val="004C088B"/>
    <w:rsid w:val="004C5F6E"/>
    <w:rsid w:val="004C6EB6"/>
    <w:rsid w:val="004E16B9"/>
    <w:rsid w:val="004E6F10"/>
    <w:rsid w:val="004E72FA"/>
    <w:rsid w:val="004F1C66"/>
    <w:rsid w:val="004F2403"/>
    <w:rsid w:val="004F362C"/>
    <w:rsid w:val="004F4156"/>
    <w:rsid w:val="004F788F"/>
    <w:rsid w:val="004F7AD1"/>
    <w:rsid w:val="00513348"/>
    <w:rsid w:val="0051519D"/>
    <w:rsid w:val="0051699F"/>
    <w:rsid w:val="00520DD6"/>
    <w:rsid w:val="005225D5"/>
    <w:rsid w:val="0052458B"/>
    <w:rsid w:val="00534B4F"/>
    <w:rsid w:val="00536773"/>
    <w:rsid w:val="00546665"/>
    <w:rsid w:val="00552D0D"/>
    <w:rsid w:val="005574D9"/>
    <w:rsid w:val="00563DC3"/>
    <w:rsid w:val="00566028"/>
    <w:rsid w:val="00566E83"/>
    <w:rsid w:val="00572780"/>
    <w:rsid w:val="00573B49"/>
    <w:rsid w:val="005741D2"/>
    <w:rsid w:val="005823DD"/>
    <w:rsid w:val="00592605"/>
    <w:rsid w:val="0059651D"/>
    <w:rsid w:val="005B2573"/>
    <w:rsid w:val="005B7FC4"/>
    <w:rsid w:val="005C50B3"/>
    <w:rsid w:val="005C7D2B"/>
    <w:rsid w:val="005D04AD"/>
    <w:rsid w:val="005D3373"/>
    <w:rsid w:val="005D48F7"/>
    <w:rsid w:val="005F6BF9"/>
    <w:rsid w:val="005F7952"/>
    <w:rsid w:val="00602AA8"/>
    <w:rsid w:val="006033C9"/>
    <w:rsid w:val="00603A57"/>
    <w:rsid w:val="00605153"/>
    <w:rsid w:val="006053B4"/>
    <w:rsid w:val="0060712A"/>
    <w:rsid w:val="0060740E"/>
    <w:rsid w:val="00616AF5"/>
    <w:rsid w:val="006261FC"/>
    <w:rsid w:val="00630DD1"/>
    <w:rsid w:val="00631211"/>
    <w:rsid w:val="0063550F"/>
    <w:rsid w:val="006407FF"/>
    <w:rsid w:val="006439E7"/>
    <w:rsid w:val="00644CA5"/>
    <w:rsid w:val="00645E56"/>
    <w:rsid w:val="00646EDF"/>
    <w:rsid w:val="00661838"/>
    <w:rsid w:val="00664976"/>
    <w:rsid w:val="00664EAA"/>
    <w:rsid w:val="00681B04"/>
    <w:rsid w:val="00682889"/>
    <w:rsid w:val="00682985"/>
    <w:rsid w:val="0068388E"/>
    <w:rsid w:val="006967C2"/>
    <w:rsid w:val="006A78DF"/>
    <w:rsid w:val="006B679F"/>
    <w:rsid w:val="006B6878"/>
    <w:rsid w:val="006C1E3F"/>
    <w:rsid w:val="006C2FF5"/>
    <w:rsid w:val="006D6F94"/>
    <w:rsid w:val="006E2B21"/>
    <w:rsid w:val="006E5E64"/>
    <w:rsid w:val="006E62CD"/>
    <w:rsid w:val="006E6D76"/>
    <w:rsid w:val="006F1370"/>
    <w:rsid w:val="006F18DB"/>
    <w:rsid w:val="006F53F9"/>
    <w:rsid w:val="00704D7C"/>
    <w:rsid w:val="00704F98"/>
    <w:rsid w:val="007168F1"/>
    <w:rsid w:val="0074483D"/>
    <w:rsid w:val="007459D0"/>
    <w:rsid w:val="00747A05"/>
    <w:rsid w:val="00747E07"/>
    <w:rsid w:val="007507EE"/>
    <w:rsid w:val="00751A75"/>
    <w:rsid w:val="007537A8"/>
    <w:rsid w:val="00766DFF"/>
    <w:rsid w:val="007706D3"/>
    <w:rsid w:val="00772C9D"/>
    <w:rsid w:val="00774BAA"/>
    <w:rsid w:val="00777A50"/>
    <w:rsid w:val="0078457A"/>
    <w:rsid w:val="00786C03"/>
    <w:rsid w:val="00790E6A"/>
    <w:rsid w:val="00791546"/>
    <w:rsid w:val="007A28AF"/>
    <w:rsid w:val="007B0398"/>
    <w:rsid w:val="007B36AF"/>
    <w:rsid w:val="007B3828"/>
    <w:rsid w:val="007B5630"/>
    <w:rsid w:val="007C0EC1"/>
    <w:rsid w:val="007C15A4"/>
    <w:rsid w:val="007C3460"/>
    <w:rsid w:val="007D0236"/>
    <w:rsid w:val="007D0D11"/>
    <w:rsid w:val="007E08AA"/>
    <w:rsid w:val="007E5AA2"/>
    <w:rsid w:val="007F42D3"/>
    <w:rsid w:val="00801E66"/>
    <w:rsid w:val="0081535C"/>
    <w:rsid w:val="0082283C"/>
    <w:rsid w:val="00822CBD"/>
    <w:rsid w:val="008241F5"/>
    <w:rsid w:val="008310DE"/>
    <w:rsid w:val="008412CF"/>
    <w:rsid w:val="008574A1"/>
    <w:rsid w:val="008605D1"/>
    <w:rsid w:val="008622F7"/>
    <w:rsid w:val="0086449D"/>
    <w:rsid w:val="00866BB6"/>
    <w:rsid w:val="008813E8"/>
    <w:rsid w:val="008832A3"/>
    <w:rsid w:val="00885117"/>
    <w:rsid w:val="008864A2"/>
    <w:rsid w:val="0089181F"/>
    <w:rsid w:val="00893E46"/>
    <w:rsid w:val="008A1903"/>
    <w:rsid w:val="008B1E50"/>
    <w:rsid w:val="008B72BF"/>
    <w:rsid w:val="008B7740"/>
    <w:rsid w:val="008C14F6"/>
    <w:rsid w:val="008C38C9"/>
    <w:rsid w:val="008C420E"/>
    <w:rsid w:val="008C6FC8"/>
    <w:rsid w:val="008D0D5F"/>
    <w:rsid w:val="008D0ED7"/>
    <w:rsid w:val="008D1CAF"/>
    <w:rsid w:val="008D344A"/>
    <w:rsid w:val="008D4DC8"/>
    <w:rsid w:val="008D6118"/>
    <w:rsid w:val="008E0321"/>
    <w:rsid w:val="008E5653"/>
    <w:rsid w:val="008F7DED"/>
    <w:rsid w:val="009101CD"/>
    <w:rsid w:val="00917758"/>
    <w:rsid w:val="0092166D"/>
    <w:rsid w:val="009218A8"/>
    <w:rsid w:val="009246B7"/>
    <w:rsid w:val="00925339"/>
    <w:rsid w:val="0093360A"/>
    <w:rsid w:val="00934975"/>
    <w:rsid w:val="00957FFC"/>
    <w:rsid w:val="00964529"/>
    <w:rsid w:val="00964E8E"/>
    <w:rsid w:val="00965F74"/>
    <w:rsid w:val="009673D2"/>
    <w:rsid w:val="009714E6"/>
    <w:rsid w:val="00972753"/>
    <w:rsid w:val="00972A0B"/>
    <w:rsid w:val="00973E54"/>
    <w:rsid w:val="009801DB"/>
    <w:rsid w:val="009809AC"/>
    <w:rsid w:val="00993DE6"/>
    <w:rsid w:val="00994F9B"/>
    <w:rsid w:val="009952BE"/>
    <w:rsid w:val="009A2248"/>
    <w:rsid w:val="009A5242"/>
    <w:rsid w:val="009B137E"/>
    <w:rsid w:val="009B2324"/>
    <w:rsid w:val="009B516B"/>
    <w:rsid w:val="009B7F7C"/>
    <w:rsid w:val="009C3DC5"/>
    <w:rsid w:val="009D02EE"/>
    <w:rsid w:val="009E1F90"/>
    <w:rsid w:val="009E5E99"/>
    <w:rsid w:val="009E7187"/>
    <w:rsid w:val="009F732B"/>
    <w:rsid w:val="009F7A0D"/>
    <w:rsid w:val="00A002B7"/>
    <w:rsid w:val="00A126D2"/>
    <w:rsid w:val="00A163C9"/>
    <w:rsid w:val="00A17192"/>
    <w:rsid w:val="00A17F86"/>
    <w:rsid w:val="00A21868"/>
    <w:rsid w:val="00A25FB2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F139B"/>
    <w:rsid w:val="00AF41E6"/>
    <w:rsid w:val="00B00C90"/>
    <w:rsid w:val="00B11D56"/>
    <w:rsid w:val="00B219BA"/>
    <w:rsid w:val="00B232B8"/>
    <w:rsid w:val="00B4713B"/>
    <w:rsid w:val="00B50922"/>
    <w:rsid w:val="00B53441"/>
    <w:rsid w:val="00B535EF"/>
    <w:rsid w:val="00B66764"/>
    <w:rsid w:val="00B735E5"/>
    <w:rsid w:val="00B81F51"/>
    <w:rsid w:val="00B847D4"/>
    <w:rsid w:val="00B86A1D"/>
    <w:rsid w:val="00BA481D"/>
    <w:rsid w:val="00BA589F"/>
    <w:rsid w:val="00BA5A14"/>
    <w:rsid w:val="00BB2C2B"/>
    <w:rsid w:val="00BC1BC7"/>
    <w:rsid w:val="00BC2CA1"/>
    <w:rsid w:val="00BC4461"/>
    <w:rsid w:val="00BD1F81"/>
    <w:rsid w:val="00BD31C9"/>
    <w:rsid w:val="00BD39A3"/>
    <w:rsid w:val="00BE4556"/>
    <w:rsid w:val="00BF33CD"/>
    <w:rsid w:val="00BF72BD"/>
    <w:rsid w:val="00C01921"/>
    <w:rsid w:val="00C01E96"/>
    <w:rsid w:val="00C10306"/>
    <w:rsid w:val="00C16468"/>
    <w:rsid w:val="00C24159"/>
    <w:rsid w:val="00C26A7A"/>
    <w:rsid w:val="00C36973"/>
    <w:rsid w:val="00C52AD3"/>
    <w:rsid w:val="00C572E7"/>
    <w:rsid w:val="00C61211"/>
    <w:rsid w:val="00C70702"/>
    <w:rsid w:val="00C716A9"/>
    <w:rsid w:val="00C71D46"/>
    <w:rsid w:val="00C7649F"/>
    <w:rsid w:val="00C77F5C"/>
    <w:rsid w:val="00CA07C1"/>
    <w:rsid w:val="00CA1135"/>
    <w:rsid w:val="00CB07B2"/>
    <w:rsid w:val="00CB3B0F"/>
    <w:rsid w:val="00CC2E45"/>
    <w:rsid w:val="00CD2919"/>
    <w:rsid w:val="00CD571A"/>
    <w:rsid w:val="00CD593E"/>
    <w:rsid w:val="00CD5A01"/>
    <w:rsid w:val="00D017D0"/>
    <w:rsid w:val="00D02E9F"/>
    <w:rsid w:val="00D14893"/>
    <w:rsid w:val="00D14EFE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0163"/>
    <w:rsid w:val="00D530F4"/>
    <w:rsid w:val="00D54ED6"/>
    <w:rsid w:val="00D55357"/>
    <w:rsid w:val="00D575DE"/>
    <w:rsid w:val="00D5782F"/>
    <w:rsid w:val="00D729A1"/>
    <w:rsid w:val="00D74D35"/>
    <w:rsid w:val="00D74E48"/>
    <w:rsid w:val="00D80C4A"/>
    <w:rsid w:val="00D8446D"/>
    <w:rsid w:val="00D8594C"/>
    <w:rsid w:val="00D91558"/>
    <w:rsid w:val="00D91D4A"/>
    <w:rsid w:val="00DA4340"/>
    <w:rsid w:val="00DB667F"/>
    <w:rsid w:val="00DC6D9F"/>
    <w:rsid w:val="00DD0996"/>
    <w:rsid w:val="00DD3515"/>
    <w:rsid w:val="00DD3BAC"/>
    <w:rsid w:val="00DD43CF"/>
    <w:rsid w:val="00DE51E4"/>
    <w:rsid w:val="00DF246B"/>
    <w:rsid w:val="00DF5B6D"/>
    <w:rsid w:val="00E01D84"/>
    <w:rsid w:val="00E06551"/>
    <w:rsid w:val="00E12880"/>
    <w:rsid w:val="00E15AF8"/>
    <w:rsid w:val="00E15B3C"/>
    <w:rsid w:val="00E2366B"/>
    <w:rsid w:val="00E440A1"/>
    <w:rsid w:val="00E44DAB"/>
    <w:rsid w:val="00E539D6"/>
    <w:rsid w:val="00E552A5"/>
    <w:rsid w:val="00E554EE"/>
    <w:rsid w:val="00E63F2F"/>
    <w:rsid w:val="00E64913"/>
    <w:rsid w:val="00E73E13"/>
    <w:rsid w:val="00E90DEB"/>
    <w:rsid w:val="00E91DA5"/>
    <w:rsid w:val="00E94B06"/>
    <w:rsid w:val="00E973BA"/>
    <w:rsid w:val="00EA5206"/>
    <w:rsid w:val="00EB01C3"/>
    <w:rsid w:val="00EB170C"/>
    <w:rsid w:val="00EB38C1"/>
    <w:rsid w:val="00EB3E04"/>
    <w:rsid w:val="00EB6C3C"/>
    <w:rsid w:val="00EB7237"/>
    <w:rsid w:val="00EC1E01"/>
    <w:rsid w:val="00EC2360"/>
    <w:rsid w:val="00ED2D23"/>
    <w:rsid w:val="00ED3CDC"/>
    <w:rsid w:val="00ED7DF7"/>
    <w:rsid w:val="00EE3201"/>
    <w:rsid w:val="00EE3324"/>
    <w:rsid w:val="00EF1080"/>
    <w:rsid w:val="00EF39E0"/>
    <w:rsid w:val="00F03342"/>
    <w:rsid w:val="00F0408E"/>
    <w:rsid w:val="00F13BDD"/>
    <w:rsid w:val="00F149D6"/>
    <w:rsid w:val="00F2627D"/>
    <w:rsid w:val="00F271F2"/>
    <w:rsid w:val="00F34A99"/>
    <w:rsid w:val="00F371A0"/>
    <w:rsid w:val="00F4023A"/>
    <w:rsid w:val="00F50392"/>
    <w:rsid w:val="00F52AFC"/>
    <w:rsid w:val="00F54D75"/>
    <w:rsid w:val="00F568EB"/>
    <w:rsid w:val="00F57A24"/>
    <w:rsid w:val="00F70230"/>
    <w:rsid w:val="00F719D0"/>
    <w:rsid w:val="00F74085"/>
    <w:rsid w:val="00F76945"/>
    <w:rsid w:val="00F8103B"/>
    <w:rsid w:val="00F86A9E"/>
    <w:rsid w:val="00F87682"/>
    <w:rsid w:val="00F936C8"/>
    <w:rsid w:val="00FA3EA1"/>
    <w:rsid w:val="00FB7360"/>
    <w:rsid w:val="00FC3A14"/>
    <w:rsid w:val="00FC5853"/>
    <w:rsid w:val="00FC5F54"/>
    <w:rsid w:val="00FC73A7"/>
    <w:rsid w:val="00FD6BE4"/>
    <w:rsid w:val="00FD7982"/>
    <w:rsid w:val="00FE1384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37F1180B-FF4E-4280-A30E-164A1E6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9E5E99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Innehll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Innehll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tindrag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tindrag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tindrag"/>
    <w:uiPriority w:val="7"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link w:val="FotnotstextChar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002147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kommentar">
    <w:name w:val="endnote text"/>
    <w:basedOn w:val="Normal"/>
    <w:link w:val="Slutkommentar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FC5853"/>
    <w:rPr>
      <w:sz w:val="20"/>
      <w:szCs w:val="20"/>
      <w:lang w:eastAsia="en-US"/>
    </w:rPr>
  </w:style>
  <w:style w:type="character" w:styleId="Slutkommentar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0088A9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ellrutnt">
    <w:name w:val="Table Grid"/>
    <w:basedOn w:val="Normaltabel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2B2CDD"/>
    <w:rPr>
      <w:sz w:val="20"/>
      <w:szCs w:val="20"/>
      <w:lang w:eastAsia="en-US"/>
    </w:rPr>
  </w:style>
  <w:style w:type="numbering" w:customStyle="1" w:styleId="Setterwallsnumreradlista">
    <w:name w:val="Setterwalls numrerad lista"/>
    <w:uiPriority w:val="99"/>
    <w:rsid w:val="002B2CD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414</Words>
  <Characters>3003</Characters>
  <Application>Microsoft Office Word</Application>
  <DocSecurity>0</DocSecurity>
  <Lines>211</Lines>
  <Paragraphs>122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3335</CharactersWithSpaces>
  <SharedDoc>false</SharedDoc>
  <HyperlinkBase/>
  <HyperlinksChanged>false</HyperlinksChanged>
  <AppVersion>16.0000</AppVersion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2020-03-02T13:03:00Z</dcterms:created>
  <dcterms:modified xsi:type="dcterms:W3CDTF">2020-03-02T13:03:00Z</dcterms:modified>
  <cp:revision>1</cp:revision>
</cp:coreProperties>
</file>